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3FC0" w14:textId="77777777" w:rsidR="005C6F13" w:rsidRDefault="005C6F13" w:rsidP="00DC76C9">
      <w:pPr>
        <w:jc w:val="both"/>
        <w:rPr>
          <w:b/>
          <w:bCs/>
          <w:sz w:val="36"/>
          <w:szCs w:val="36"/>
          <w:lang w:val="en-US"/>
        </w:rPr>
      </w:pPr>
    </w:p>
    <w:p w14:paraId="5145C9EA" w14:textId="21FCDB69" w:rsidR="005C6F13" w:rsidRPr="003A3B34" w:rsidRDefault="005C6F13" w:rsidP="00DC76C9">
      <w:pPr>
        <w:pStyle w:val="OzHelpH2"/>
        <w:jc w:val="both"/>
        <w:rPr>
          <w:lang w:val="en-US"/>
        </w:rPr>
      </w:pPr>
      <w:r w:rsidRPr="003A3B34">
        <w:rPr>
          <w:lang w:val="en-US"/>
        </w:rPr>
        <w:t>Key Messaging</w:t>
      </w:r>
    </w:p>
    <w:p w14:paraId="46FADEA4" w14:textId="6FE7A002" w:rsidR="005C6F13" w:rsidRDefault="005C6F13" w:rsidP="00DC76C9">
      <w:pPr>
        <w:pStyle w:val="OzHelpbody"/>
        <w:jc w:val="both"/>
      </w:pPr>
      <w:bookmarkStart w:id="0" w:name="_Hlk97888070"/>
      <w:r w:rsidRPr="00C608EB">
        <w:t>Developed by the OzHelp Foundation</w:t>
      </w:r>
      <w:r>
        <w:t xml:space="preserve"> (OzHelp)</w:t>
      </w:r>
      <w:r w:rsidRPr="00C608EB">
        <w:t>, in collaboration with truck drivers and the transport community, Health in Gear has been created to support the health and wellbeing of</w:t>
      </w:r>
      <w:r>
        <w:t xml:space="preserve"> transport and logistics workers while they are</w:t>
      </w:r>
      <w:r w:rsidRPr="00C608EB">
        <w:t xml:space="preserve"> on the </w:t>
      </w:r>
      <w:r>
        <w:t>job</w:t>
      </w:r>
      <w:r w:rsidRPr="00C608EB">
        <w:t xml:space="preserve"> and at home.</w:t>
      </w:r>
    </w:p>
    <w:p w14:paraId="2255E5BC" w14:textId="77777777" w:rsidR="00DC76C9" w:rsidRDefault="00DC76C9" w:rsidP="00DC76C9">
      <w:pPr>
        <w:pStyle w:val="OzHelpbody"/>
        <w:jc w:val="both"/>
      </w:pPr>
    </w:p>
    <w:p w14:paraId="536F02D6" w14:textId="4DF72D51" w:rsidR="005C6F13" w:rsidRDefault="005C6F13" w:rsidP="00DC76C9">
      <w:pPr>
        <w:pStyle w:val="OzHelpbody"/>
        <w:jc w:val="both"/>
      </w:pPr>
      <w:r>
        <w:t>You will find the Health in Gear team onsite in the coming months to provider workers with free health checks and toolbox talks which will focus on how</w:t>
      </w:r>
      <w:r w:rsidRPr="00687C90">
        <w:t xml:space="preserve"> small actions can make a big difference</w:t>
      </w:r>
      <w:r>
        <w:t xml:space="preserve"> when supporting your health and wellbeing. </w:t>
      </w:r>
    </w:p>
    <w:p w14:paraId="72851806" w14:textId="77777777" w:rsidR="00DC76C9" w:rsidRPr="00DC76C9" w:rsidRDefault="00DC76C9" w:rsidP="00DC76C9">
      <w:pPr>
        <w:pStyle w:val="OzHelpbody"/>
        <w:jc w:val="both"/>
      </w:pPr>
    </w:p>
    <w:p w14:paraId="04E464AB" w14:textId="5C8E1236" w:rsidR="005C6F13" w:rsidRPr="00E97BBA" w:rsidRDefault="005C6F13" w:rsidP="00DC76C9">
      <w:pPr>
        <w:pStyle w:val="OzHelpH3"/>
        <w:jc w:val="both"/>
      </w:pPr>
      <w:r w:rsidRPr="00E97BBA">
        <w:t>Health Checks</w:t>
      </w:r>
    </w:p>
    <w:p w14:paraId="48F6B54F" w14:textId="77777777" w:rsidR="005C6F13" w:rsidRDefault="005C6F13" w:rsidP="00DC76C9">
      <w:pPr>
        <w:pStyle w:val="OzHelpbody"/>
        <w:jc w:val="both"/>
      </w:pPr>
      <w:r>
        <w:t xml:space="preserve">Health in Gear understands the challenges workers face when it comes to accessing health care support. Our health checks (also known as </w:t>
      </w:r>
      <w:proofErr w:type="spellStart"/>
      <w:r>
        <w:t>Truckie</w:t>
      </w:r>
      <w:proofErr w:type="spellEnd"/>
      <w:r>
        <w:t xml:space="preserve"> Tune Up’s) have been developed to provide workers with an opportunity to have a brief chat about their health and wellbeing.</w:t>
      </w:r>
    </w:p>
    <w:p w14:paraId="3B967296" w14:textId="77777777" w:rsidR="005C6F13" w:rsidRDefault="005C6F13" w:rsidP="00DC76C9">
      <w:pPr>
        <w:pStyle w:val="OzHelpbody"/>
        <w:jc w:val="both"/>
      </w:pPr>
      <w:r>
        <w:t>The chat is centred around a pre-screening health questionnaire followed by a physical health check that looks at blood pressure, cholesterol, and diabetes risk. The Tune Up is:</w:t>
      </w:r>
    </w:p>
    <w:p w14:paraId="15B6CAFF" w14:textId="77777777" w:rsidR="005C6F13" w:rsidRDefault="005C6F13" w:rsidP="00DC76C9">
      <w:pPr>
        <w:pStyle w:val="OzHelpbodyBullet"/>
        <w:jc w:val="both"/>
        <w:rPr>
          <w:rFonts w:eastAsiaTheme="minorEastAsia"/>
        </w:rPr>
      </w:pPr>
      <w:r>
        <w:t>Private and confidential</w:t>
      </w:r>
    </w:p>
    <w:p w14:paraId="20965EB2" w14:textId="77777777" w:rsidR="005C6F13" w:rsidRDefault="005C6F13" w:rsidP="00DC76C9">
      <w:pPr>
        <w:pStyle w:val="OzHelpbodyBullet"/>
        <w:jc w:val="both"/>
      </w:pPr>
      <w:r>
        <w:t>Takes 10-15 minutes</w:t>
      </w:r>
    </w:p>
    <w:p w14:paraId="43BBA622" w14:textId="77777777" w:rsidR="005C6F13" w:rsidRDefault="005C6F13" w:rsidP="00DC76C9">
      <w:pPr>
        <w:pStyle w:val="OzHelpbodyBullet"/>
        <w:jc w:val="both"/>
      </w:pPr>
      <w:r>
        <w:t>Led by a nurse and accompanying support worker</w:t>
      </w:r>
    </w:p>
    <w:p w14:paraId="4FFFFDB7" w14:textId="550B7349" w:rsidR="005C6F13" w:rsidRDefault="005C6F13" w:rsidP="00DC76C9">
      <w:pPr>
        <w:pStyle w:val="OzHelpbody"/>
        <w:jc w:val="both"/>
      </w:pPr>
      <w:r>
        <w:t xml:space="preserve">The results of the health check then highlight areas that a worker can focus on to improve their overall health and well-being. The Health in Gear team then support the worker to develop an action plan, that is about small and achievable goals they can work towards. Progress is checked via phone call after 3 weeks, 3 months and 6 months to support workers to implement changes that are identified as important to them. </w:t>
      </w:r>
    </w:p>
    <w:p w14:paraId="02659F2D" w14:textId="77777777" w:rsidR="00DC76C9" w:rsidRPr="005C6F13" w:rsidRDefault="00DC76C9" w:rsidP="00DC76C9">
      <w:pPr>
        <w:pStyle w:val="OzHelpbody"/>
        <w:jc w:val="both"/>
      </w:pPr>
    </w:p>
    <w:p w14:paraId="2E681274" w14:textId="0AFCC1AE" w:rsidR="005C6F13" w:rsidRDefault="005C6F13" w:rsidP="00DC76C9">
      <w:pPr>
        <w:pStyle w:val="OzHelpH3"/>
        <w:jc w:val="both"/>
      </w:pPr>
      <w:r w:rsidRPr="00D84B1F">
        <w:t>Toolbox Talk</w:t>
      </w:r>
    </w:p>
    <w:p w14:paraId="4BE2F79E" w14:textId="02132246" w:rsidR="005C6F13" w:rsidRDefault="005C6F13" w:rsidP="00DC76C9">
      <w:pPr>
        <w:pStyle w:val="OzHelpbody"/>
        <w:jc w:val="both"/>
      </w:pPr>
      <w:r w:rsidRPr="00643FF8">
        <w:t xml:space="preserve">Toolbox talks are design to support healthy behaviours in the workplace and improve health outcomes. Health in Gear's 10–20-minute interactive session on how to prepare for your shift by moving well and stretching well, aims to increase workers skills and knowledge around physical activity. Each session is accompanied by referral resources, which can be distributed to the workforce through your nominated company contact. </w:t>
      </w:r>
    </w:p>
    <w:p w14:paraId="04D2C154" w14:textId="77777777" w:rsidR="00DC76C9" w:rsidRPr="00DC76C9" w:rsidRDefault="00DC76C9" w:rsidP="00DC76C9">
      <w:pPr>
        <w:pStyle w:val="OzHelpbody"/>
        <w:jc w:val="both"/>
      </w:pPr>
    </w:p>
    <w:p w14:paraId="242C88A7" w14:textId="722D38A5" w:rsidR="005C6F13" w:rsidRDefault="005C6F13" w:rsidP="00DC76C9">
      <w:pPr>
        <w:pStyle w:val="OzHelpH3"/>
        <w:jc w:val="both"/>
      </w:pPr>
      <w:r>
        <w:t>Support</w:t>
      </w:r>
    </w:p>
    <w:p w14:paraId="5B832D62" w14:textId="77777777" w:rsidR="005C6F13" w:rsidRDefault="005C6F13" w:rsidP="00DC76C9">
      <w:pPr>
        <w:pStyle w:val="OzHelpbody"/>
        <w:jc w:val="both"/>
      </w:pPr>
      <w:r>
        <w:t>It’s important to remember that you don’t need to be in crisis to seek help. Whether you have had a bad day, need someone to listen, or just want to have a chat, Health in Gear is here to support you.</w:t>
      </w:r>
    </w:p>
    <w:p w14:paraId="5270E3B7" w14:textId="77777777" w:rsidR="005C6F13" w:rsidRDefault="005C6F13" w:rsidP="00DC76C9">
      <w:pPr>
        <w:pStyle w:val="OzHelpbody"/>
        <w:jc w:val="both"/>
      </w:pPr>
      <w:r>
        <w:t>Our team of qualified staff understand the unique challenges of the industry and can offer free phone support and counselling to transport and logistic workers and their families.</w:t>
      </w:r>
    </w:p>
    <w:p w14:paraId="2B03929D" w14:textId="0F52DEDB" w:rsidR="00F21044" w:rsidRPr="005C6F13" w:rsidRDefault="005C6F13" w:rsidP="00DC76C9">
      <w:pPr>
        <w:pStyle w:val="OzHelpbody"/>
        <w:jc w:val="both"/>
      </w:pPr>
      <w:r>
        <w:t>Call 1800 IN GEAR (1800 464 327) – available 24/7.</w:t>
      </w:r>
      <w:bookmarkEnd w:id="0"/>
    </w:p>
    <w:sectPr w:rsidR="00F21044" w:rsidRPr="005C6F13" w:rsidSect="00DC76C9">
      <w:headerReference w:type="even" r:id="rId12"/>
      <w:headerReference w:type="default" r:id="rId13"/>
      <w:footerReference w:type="even" r:id="rId14"/>
      <w:footerReference w:type="default" r:id="rId15"/>
      <w:headerReference w:type="first" r:id="rId16"/>
      <w:pgSz w:w="11900" w:h="16840"/>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DD9A" w14:textId="77777777" w:rsidR="008D2E1F" w:rsidRDefault="008D2E1F" w:rsidP="00755E85">
      <w:r>
        <w:separator/>
      </w:r>
    </w:p>
  </w:endnote>
  <w:endnote w:type="continuationSeparator" w:id="0">
    <w:p w14:paraId="5CECFE8A" w14:textId="77777777" w:rsidR="008D2E1F" w:rsidRDefault="008D2E1F" w:rsidP="00755E85">
      <w:r>
        <w:continuationSeparator/>
      </w:r>
    </w:p>
  </w:endnote>
  <w:endnote w:type="continuationNotice" w:id="1">
    <w:p w14:paraId="643C6A80" w14:textId="77777777" w:rsidR="008D2E1F" w:rsidRDefault="008D2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4922704"/>
      <w:docPartObj>
        <w:docPartGallery w:val="Page Numbers (Bottom of Page)"/>
        <w:docPartUnique/>
      </w:docPartObj>
    </w:sdtPr>
    <w:sdtEndPr>
      <w:rPr>
        <w:rStyle w:val="PageNumber"/>
      </w:rPr>
    </w:sdtEndPr>
    <w:sdtContent>
      <w:p w14:paraId="7A73668F" w14:textId="77777777" w:rsidR="008036F4" w:rsidRDefault="008036F4" w:rsidP="00830C4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27243" w14:textId="77777777" w:rsidR="008036F4" w:rsidRDefault="008036F4" w:rsidP="008036F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18CC" w14:textId="77777777" w:rsidR="008036F4" w:rsidRDefault="008036F4" w:rsidP="008036F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2BD8" w14:textId="77777777" w:rsidR="008D2E1F" w:rsidRDefault="008D2E1F" w:rsidP="00755E85">
      <w:r>
        <w:separator/>
      </w:r>
    </w:p>
  </w:footnote>
  <w:footnote w:type="continuationSeparator" w:id="0">
    <w:p w14:paraId="12E0409E" w14:textId="77777777" w:rsidR="008D2E1F" w:rsidRDefault="008D2E1F" w:rsidP="00755E85">
      <w:r>
        <w:continuationSeparator/>
      </w:r>
    </w:p>
  </w:footnote>
  <w:footnote w:type="continuationNotice" w:id="1">
    <w:p w14:paraId="017E45F4" w14:textId="77777777" w:rsidR="008D2E1F" w:rsidRDefault="008D2E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2140349"/>
      <w:docPartObj>
        <w:docPartGallery w:val="Page Numbers (Top of Page)"/>
        <w:docPartUnique/>
      </w:docPartObj>
    </w:sdtPr>
    <w:sdtEndPr>
      <w:rPr>
        <w:rStyle w:val="PageNumber"/>
      </w:rPr>
    </w:sdtEndPr>
    <w:sdtContent>
      <w:p w14:paraId="76262DA7" w14:textId="77777777" w:rsidR="005F06C5" w:rsidRDefault="005F06C5" w:rsidP="00830C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B25635" w14:textId="77777777" w:rsidR="005F06C5" w:rsidRDefault="005F06C5" w:rsidP="005F06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D9CF" w14:textId="77777777" w:rsidR="00755E85" w:rsidRDefault="005F06C5" w:rsidP="005F06C5">
    <w:pPr>
      <w:pStyle w:val="Header"/>
      <w:ind w:right="360"/>
    </w:pPr>
    <w:r>
      <w:rPr>
        <w:noProof/>
        <w:lang w:val="en-AU" w:eastAsia="en-AU"/>
      </w:rPr>
      <w:drawing>
        <wp:anchor distT="0" distB="0" distL="114300" distR="114300" simplePos="0" relativeHeight="251658241" behindDoc="1" locked="0" layoutInCell="1" allowOverlap="1" wp14:anchorId="18682A3D" wp14:editId="5D3EBB0B">
          <wp:simplePos x="0" y="0"/>
          <wp:positionH relativeFrom="page">
            <wp:posOffset>-38100</wp:posOffset>
          </wp:positionH>
          <wp:positionV relativeFrom="paragraph">
            <wp:posOffset>-659766</wp:posOffset>
          </wp:positionV>
          <wp:extent cx="7567097" cy="1111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zHelp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74003" cy="111258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B60A" w14:textId="77777777" w:rsidR="005F06C5" w:rsidRDefault="005F06C5">
    <w:pPr>
      <w:pStyle w:val="Header"/>
    </w:pPr>
    <w:r>
      <w:rPr>
        <w:noProof/>
        <w:lang w:val="en-AU" w:eastAsia="en-AU"/>
      </w:rPr>
      <w:drawing>
        <wp:anchor distT="0" distB="0" distL="114300" distR="114300" simplePos="0" relativeHeight="251658240" behindDoc="1" locked="0" layoutInCell="1" allowOverlap="1" wp14:anchorId="165938EF" wp14:editId="77E9E331">
          <wp:simplePos x="0" y="0"/>
          <wp:positionH relativeFrom="column">
            <wp:posOffset>-488731</wp:posOffset>
          </wp:positionH>
          <wp:positionV relativeFrom="paragraph">
            <wp:posOffset>-449580</wp:posOffset>
          </wp:positionV>
          <wp:extent cx="7567448" cy="10696436"/>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zHelp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71128" cy="10701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60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A29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6DD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9496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185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C85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082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E3B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3E8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D2B5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16AFA"/>
    <w:multiLevelType w:val="hybridMultilevel"/>
    <w:tmpl w:val="8D22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647E3"/>
    <w:multiLevelType w:val="hybridMultilevel"/>
    <w:tmpl w:val="3ECA3E46"/>
    <w:lvl w:ilvl="0" w:tplc="F67223C2">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140CA"/>
    <w:multiLevelType w:val="hybridMultilevel"/>
    <w:tmpl w:val="0E02AE1A"/>
    <w:lvl w:ilvl="0" w:tplc="EC842B0E">
      <w:start w:val="1"/>
      <w:numFmt w:val="bullet"/>
      <w:pStyle w:val="OzHelpsubsubBullet"/>
      <w:lvlText w:val=""/>
      <w:lvlJc w:val="left"/>
      <w:pPr>
        <w:ind w:left="794" w:hanging="340"/>
      </w:pPr>
      <w:rPr>
        <w:rFonts w:ascii="Symbol" w:hAnsi="Symbol" w:hint="default"/>
        <w:b/>
        <w:i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81A95"/>
    <w:multiLevelType w:val="hybridMultilevel"/>
    <w:tmpl w:val="094C1932"/>
    <w:lvl w:ilvl="0" w:tplc="B8680314">
      <w:start w:val="1"/>
      <w:numFmt w:val="bullet"/>
      <w:lvlText w:val=""/>
      <w:lvlJc w:val="left"/>
      <w:pPr>
        <w:ind w:left="1134" w:hanging="340"/>
      </w:pPr>
      <w:rPr>
        <w:rFonts w:ascii="Symbol" w:hAnsi="Symbol" w:hint="default"/>
        <w:b/>
        <w:i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3736A"/>
    <w:multiLevelType w:val="hybridMultilevel"/>
    <w:tmpl w:val="449EF3AA"/>
    <w:lvl w:ilvl="0" w:tplc="A31A9C02">
      <w:start w:val="1"/>
      <w:numFmt w:val="bullet"/>
      <w:lvlText w:val=""/>
      <w:lvlJc w:val="left"/>
      <w:pPr>
        <w:ind w:left="794" w:hanging="340"/>
      </w:pPr>
      <w:rPr>
        <w:rFonts w:ascii="Symbol" w:hAnsi="Symbol" w:hint="default"/>
        <w:b/>
        <w:i w:val="0"/>
        <w:color w:val="1FC0F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15B23"/>
    <w:multiLevelType w:val="hybridMultilevel"/>
    <w:tmpl w:val="606215B6"/>
    <w:lvl w:ilvl="0" w:tplc="5FCC8F12">
      <w:start w:val="1"/>
      <w:numFmt w:val="bullet"/>
      <w:pStyle w:val="OzHelpbodyBullet"/>
      <w:lvlText w:val=""/>
      <w:lvlJc w:val="left"/>
      <w:pPr>
        <w:ind w:left="510" w:hanging="340"/>
      </w:pPr>
      <w:rPr>
        <w:rFonts w:ascii="Symbol" w:hAnsi="Symbol" w:hint="default"/>
        <w:b/>
        <w:i w:val="0"/>
        <w:color w:val="1FC0F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B10D6"/>
    <w:multiLevelType w:val="hybridMultilevel"/>
    <w:tmpl w:val="D8A49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0A2321"/>
    <w:multiLevelType w:val="hybridMultilevel"/>
    <w:tmpl w:val="9E72EFC6"/>
    <w:lvl w:ilvl="0" w:tplc="A172FC1E">
      <w:start w:val="1"/>
      <w:numFmt w:val="decimal"/>
      <w:lvlText w:val="%1."/>
      <w:lvlJc w:val="left"/>
      <w:pPr>
        <w:ind w:left="567" w:hanging="397"/>
      </w:pPr>
      <w:rPr>
        <w:rFonts w:ascii="Tahoma" w:hAnsi="Tahoma" w:hint="default"/>
        <w:color w:val="1FC0F1"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DD3993"/>
    <w:multiLevelType w:val="multilevel"/>
    <w:tmpl w:val="D1E4B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4858DE"/>
    <w:multiLevelType w:val="hybridMultilevel"/>
    <w:tmpl w:val="E90AEA4C"/>
    <w:lvl w:ilvl="0" w:tplc="3D323926">
      <w:start w:val="1"/>
      <w:numFmt w:val="bullet"/>
      <w:pStyle w:val="OzHelpSubBullet"/>
      <w:lvlText w:val=""/>
      <w:lvlJc w:val="left"/>
      <w:pPr>
        <w:ind w:left="1134" w:hanging="340"/>
      </w:pPr>
      <w:rPr>
        <w:rFonts w:ascii="Symbol" w:hAnsi="Symbol" w:hint="default"/>
        <w:b/>
        <w:i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8502C2"/>
    <w:multiLevelType w:val="hybridMultilevel"/>
    <w:tmpl w:val="FB744E38"/>
    <w:lvl w:ilvl="0" w:tplc="4FF6F8F6">
      <w:start w:val="1"/>
      <w:numFmt w:val="bullet"/>
      <w:lvlText w:val=""/>
      <w:lvlJc w:val="left"/>
      <w:pPr>
        <w:ind w:left="720" w:hanging="360"/>
      </w:pPr>
      <w:rPr>
        <w:rFonts w:ascii="Symbol" w:hAnsi="Symbol" w:hint="default"/>
      </w:rPr>
    </w:lvl>
    <w:lvl w:ilvl="1" w:tplc="8828D99E">
      <w:start w:val="1"/>
      <w:numFmt w:val="bullet"/>
      <w:lvlText w:val="o"/>
      <w:lvlJc w:val="left"/>
      <w:pPr>
        <w:ind w:left="1440" w:hanging="360"/>
      </w:pPr>
      <w:rPr>
        <w:rFonts w:ascii="Courier New" w:hAnsi="Courier New" w:hint="default"/>
      </w:rPr>
    </w:lvl>
    <w:lvl w:ilvl="2" w:tplc="2E16792A">
      <w:start w:val="1"/>
      <w:numFmt w:val="bullet"/>
      <w:lvlText w:val=""/>
      <w:lvlJc w:val="left"/>
      <w:pPr>
        <w:ind w:left="2160" w:hanging="360"/>
      </w:pPr>
      <w:rPr>
        <w:rFonts w:ascii="Wingdings" w:hAnsi="Wingdings" w:hint="default"/>
      </w:rPr>
    </w:lvl>
    <w:lvl w:ilvl="3" w:tplc="B532B91A">
      <w:start w:val="1"/>
      <w:numFmt w:val="bullet"/>
      <w:lvlText w:val=""/>
      <w:lvlJc w:val="left"/>
      <w:pPr>
        <w:ind w:left="2880" w:hanging="360"/>
      </w:pPr>
      <w:rPr>
        <w:rFonts w:ascii="Symbol" w:hAnsi="Symbol" w:hint="default"/>
      </w:rPr>
    </w:lvl>
    <w:lvl w:ilvl="4" w:tplc="9FAC20AC">
      <w:start w:val="1"/>
      <w:numFmt w:val="bullet"/>
      <w:lvlText w:val="o"/>
      <w:lvlJc w:val="left"/>
      <w:pPr>
        <w:ind w:left="3600" w:hanging="360"/>
      </w:pPr>
      <w:rPr>
        <w:rFonts w:ascii="Courier New" w:hAnsi="Courier New" w:hint="default"/>
      </w:rPr>
    </w:lvl>
    <w:lvl w:ilvl="5" w:tplc="BD0E4032">
      <w:start w:val="1"/>
      <w:numFmt w:val="bullet"/>
      <w:lvlText w:val=""/>
      <w:lvlJc w:val="left"/>
      <w:pPr>
        <w:ind w:left="4320" w:hanging="360"/>
      </w:pPr>
      <w:rPr>
        <w:rFonts w:ascii="Wingdings" w:hAnsi="Wingdings" w:hint="default"/>
      </w:rPr>
    </w:lvl>
    <w:lvl w:ilvl="6" w:tplc="1188D448">
      <w:start w:val="1"/>
      <w:numFmt w:val="bullet"/>
      <w:lvlText w:val=""/>
      <w:lvlJc w:val="left"/>
      <w:pPr>
        <w:ind w:left="5040" w:hanging="360"/>
      </w:pPr>
      <w:rPr>
        <w:rFonts w:ascii="Symbol" w:hAnsi="Symbol" w:hint="default"/>
      </w:rPr>
    </w:lvl>
    <w:lvl w:ilvl="7" w:tplc="55283CA2">
      <w:start w:val="1"/>
      <w:numFmt w:val="bullet"/>
      <w:lvlText w:val="o"/>
      <w:lvlJc w:val="left"/>
      <w:pPr>
        <w:ind w:left="5760" w:hanging="360"/>
      </w:pPr>
      <w:rPr>
        <w:rFonts w:ascii="Courier New" w:hAnsi="Courier New" w:hint="default"/>
      </w:rPr>
    </w:lvl>
    <w:lvl w:ilvl="8" w:tplc="A366E8C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5"/>
  </w:num>
  <w:num w:numId="13">
    <w:abstractNumId w:val="14"/>
  </w:num>
  <w:num w:numId="14">
    <w:abstractNumId w:val="12"/>
  </w:num>
  <w:num w:numId="15">
    <w:abstractNumId w:val="13"/>
  </w:num>
  <w:num w:numId="16">
    <w:abstractNumId w:val="19"/>
  </w:num>
  <w:num w:numId="17">
    <w:abstractNumId w:val="16"/>
  </w:num>
  <w:num w:numId="18">
    <w:abstractNumId w:val="17"/>
  </w:num>
  <w:num w:numId="19">
    <w:abstractNumId w:val="11"/>
  </w:num>
  <w:num w:numId="20">
    <w:abstractNumId w:val="18"/>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xNTUwtjQxtzAzMzJX0lEKTi0uzszPAykwNK4FAAJh0UctAAAA"/>
  </w:docVars>
  <w:rsids>
    <w:rsidRoot w:val="003A6C48"/>
    <w:rsid w:val="00006A32"/>
    <w:rsid w:val="000123CB"/>
    <w:rsid w:val="00012BF6"/>
    <w:rsid w:val="000134B3"/>
    <w:rsid w:val="00032770"/>
    <w:rsid w:val="00045F54"/>
    <w:rsid w:val="00047186"/>
    <w:rsid w:val="00070633"/>
    <w:rsid w:val="00080B87"/>
    <w:rsid w:val="0008296C"/>
    <w:rsid w:val="0009646E"/>
    <w:rsid w:val="00097EB3"/>
    <w:rsid w:val="000B199B"/>
    <w:rsid w:val="000B379A"/>
    <w:rsid w:val="000F7C2B"/>
    <w:rsid w:val="000F7E82"/>
    <w:rsid w:val="0010437E"/>
    <w:rsid w:val="00105664"/>
    <w:rsid w:val="001059D0"/>
    <w:rsid w:val="001073BF"/>
    <w:rsid w:val="00114FA9"/>
    <w:rsid w:val="0012288A"/>
    <w:rsid w:val="00132EBC"/>
    <w:rsid w:val="00133B26"/>
    <w:rsid w:val="00140621"/>
    <w:rsid w:val="001468C5"/>
    <w:rsid w:val="00152D6C"/>
    <w:rsid w:val="00165A29"/>
    <w:rsid w:val="00180081"/>
    <w:rsid w:val="00193892"/>
    <w:rsid w:val="00194B13"/>
    <w:rsid w:val="001B32B3"/>
    <w:rsid w:val="001D4D3E"/>
    <w:rsid w:val="001F010F"/>
    <w:rsid w:val="00205030"/>
    <w:rsid w:val="002071EB"/>
    <w:rsid w:val="00217DE4"/>
    <w:rsid w:val="0025708E"/>
    <w:rsid w:val="0027692D"/>
    <w:rsid w:val="002823D0"/>
    <w:rsid w:val="002978EE"/>
    <w:rsid w:val="002A1705"/>
    <w:rsid w:val="002C1A90"/>
    <w:rsid w:val="002C48D4"/>
    <w:rsid w:val="002D756D"/>
    <w:rsid w:val="002E51F8"/>
    <w:rsid w:val="002F1224"/>
    <w:rsid w:val="002F13B5"/>
    <w:rsid w:val="00303DAE"/>
    <w:rsid w:val="00322873"/>
    <w:rsid w:val="0033171A"/>
    <w:rsid w:val="0034198D"/>
    <w:rsid w:val="00342685"/>
    <w:rsid w:val="00346432"/>
    <w:rsid w:val="00352C44"/>
    <w:rsid w:val="00365177"/>
    <w:rsid w:val="0037010B"/>
    <w:rsid w:val="0037114E"/>
    <w:rsid w:val="00374559"/>
    <w:rsid w:val="003A6C48"/>
    <w:rsid w:val="003A6D08"/>
    <w:rsid w:val="003B206F"/>
    <w:rsid w:val="003C5252"/>
    <w:rsid w:val="003F6CCE"/>
    <w:rsid w:val="00400986"/>
    <w:rsid w:val="0043186D"/>
    <w:rsid w:val="004335B6"/>
    <w:rsid w:val="004747B2"/>
    <w:rsid w:val="004773D4"/>
    <w:rsid w:val="004903C5"/>
    <w:rsid w:val="004B4C89"/>
    <w:rsid w:val="004C3EAF"/>
    <w:rsid w:val="004D11A6"/>
    <w:rsid w:val="00500322"/>
    <w:rsid w:val="00522820"/>
    <w:rsid w:val="00525B70"/>
    <w:rsid w:val="00527AB0"/>
    <w:rsid w:val="00527B9B"/>
    <w:rsid w:val="005440BA"/>
    <w:rsid w:val="00550EF1"/>
    <w:rsid w:val="00565720"/>
    <w:rsid w:val="0058765B"/>
    <w:rsid w:val="005967D6"/>
    <w:rsid w:val="005A219B"/>
    <w:rsid w:val="005C1B00"/>
    <w:rsid w:val="005C46FD"/>
    <w:rsid w:val="005C6F13"/>
    <w:rsid w:val="005E374D"/>
    <w:rsid w:val="005E3B14"/>
    <w:rsid w:val="005F06C5"/>
    <w:rsid w:val="00610D53"/>
    <w:rsid w:val="006176E6"/>
    <w:rsid w:val="0063339B"/>
    <w:rsid w:val="0065104F"/>
    <w:rsid w:val="00660FB0"/>
    <w:rsid w:val="006C62F8"/>
    <w:rsid w:val="006C6920"/>
    <w:rsid w:val="006D106B"/>
    <w:rsid w:val="006D510E"/>
    <w:rsid w:val="006E1AAB"/>
    <w:rsid w:val="006E2F6A"/>
    <w:rsid w:val="00704539"/>
    <w:rsid w:val="007059EE"/>
    <w:rsid w:val="00707AD2"/>
    <w:rsid w:val="00727703"/>
    <w:rsid w:val="007362DD"/>
    <w:rsid w:val="00740AFF"/>
    <w:rsid w:val="00744458"/>
    <w:rsid w:val="00745151"/>
    <w:rsid w:val="00755E85"/>
    <w:rsid w:val="007625E0"/>
    <w:rsid w:val="00763BB4"/>
    <w:rsid w:val="0076562C"/>
    <w:rsid w:val="007771CC"/>
    <w:rsid w:val="00786176"/>
    <w:rsid w:val="007B75E2"/>
    <w:rsid w:val="007D3B3C"/>
    <w:rsid w:val="007E538A"/>
    <w:rsid w:val="008036F4"/>
    <w:rsid w:val="008058AA"/>
    <w:rsid w:val="008119A6"/>
    <w:rsid w:val="00816896"/>
    <w:rsid w:val="00817FC1"/>
    <w:rsid w:val="00830C41"/>
    <w:rsid w:val="00831CE6"/>
    <w:rsid w:val="00837571"/>
    <w:rsid w:val="0084223D"/>
    <w:rsid w:val="008701CA"/>
    <w:rsid w:val="00881C95"/>
    <w:rsid w:val="00882F70"/>
    <w:rsid w:val="00883FD9"/>
    <w:rsid w:val="0089604B"/>
    <w:rsid w:val="008B0D48"/>
    <w:rsid w:val="008C258A"/>
    <w:rsid w:val="008D2E1F"/>
    <w:rsid w:val="008E5175"/>
    <w:rsid w:val="008F1BE2"/>
    <w:rsid w:val="008F64CF"/>
    <w:rsid w:val="009023BA"/>
    <w:rsid w:val="009035A9"/>
    <w:rsid w:val="00920514"/>
    <w:rsid w:val="009377F6"/>
    <w:rsid w:val="009427A1"/>
    <w:rsid w:val="009471EA"/>
    <w:rsid w:val="0095325B"/>
    <w:rsid w:val="00956017"/>
    <w:rsid w:val="00993E4F"/>
    <w:rsid w:val="009C3849"/>
    <w:rsid w:val="009C6818"/>
    <w:rsid w:val="009E7028"/>
    <w:rsid w:val="009F37B8"/>
    <w:rsid w:val="00A01653"/>
    <w:rsid w:val="00A0401F"/>
    <w:rsid w:val="00A17667"/>
    <w:rsid w:val="00A25A2F"/>
    <w:rsid w:val="00A32F85"/>
    <w:rsid w:val="00A55225"/>
    <w:rsid w:val="00A67DC0"/>
    <w:rsid w:val="00A75723"/>
    <w:rsid w:val="00A80E3D"/>
    <w:rsid w:val="00A95B88"/>
    <w:rsid w:val="00A96930"/>
    <w:rsid w:val="00AA2A46"/>
    <w:rsid w:val="00AC10C7"/>
    <w:rsid w:val="00AC7FF8"/>
    <w:rsid w:val="00AD7830"/>
    <w:rsid w:val="00AE3DD1"/>
    <w:rsid w:val="00AE4EDC"/>
    <w:rsid w:val="00AE6ED4"/>
    <w:rsid w:val="00B01E34"/>
    <w:rsid w:val="00B30DEC"/>
    <w:rsid w:val="00B34D64"/>
    <w:rsid w:val="00B40769"/>
    <w:rsid w:val="00B41451"/>
    <w:rsid w:val="00B41CD6"/>
    <w:rsid w:val="00B5233C"/>
    <w:rsid w:val="00B55645"/>
    <w:rsid w:val="00B75D7A"/>
    <w:rsid w:val="00B76551"/>
    <w:rsid w:val="00BA5036"/>
    <w:rsid w:val="00BB1713"/>
    <w:rsid w:val="00BB2FE5"/>
    <w:rsid w:val="00BC4C99"/>
    <w:rsid w:val="00BE14AF"/>
    <w:rsid w:val="00BF5B21"/>
    <w:rsid w:val="00C01BF7"/>
    <w:rsid w:val="00C04FCA"/>
    <w:rsid w:val="00C33615"/>
    <w:rsid w:val="00C441BE"/>
    <w:rsid w:val="00C50DC9"/>
    <w:rsid w:val="00C666F5"/>
    <w:rsid w:val="00C70C4B"/>
    <w:rsid w:val="00C85895"/>
    <w:rsid w:val="00C90883"/>
    <w:rsid w:val="00C97DEC"/>
    <w:rsid w:val="00CB16CC"/>
    <w:rsid w:val="00CC3F6F"/>
    <w:rsid w:val="00CF0960"/>
    <w:rsid w:val="00CF6530"/>
    <w:rsid w:val="00D12DB9"/>
    <w:rsid w:val="00D20FFF"/>
    <w:rsid w:val="00D25766"/>
    <w:rsid w:val="00D34474"/>
    <w:rsid w:val="00D37346"/>
    <w:rsid w:val="00D55C64"/>
    <w:rsid w:val="00D55EBC"/>
    <w:rsid w:val="00D57AFB"/>
    <w:rsid w:val="00D80DCC"/>
    <w:rsid w:val="00D94A9C"/>
    <w:rsid w:val="00DA1584"/>
    <w:rsid w:val="00DC76C9"/>
    <w:rsid w:val="00DD40CE"/>
    <w:rsid w:val="00DD555C"/>
    <w:rsid w:val="00DD699C"/>
    <w:rsid w:val="00DE0205"/>
    <w:rsid w:val="00DF174B"/>
    <w:rsid w:val="00E30BBD"/>
    <w:rsid w:val="00E34546"/>
    <w:rsid w:val="00E352EE"/>
    <w:rsid w:val="00E37B7B"/>
    <w:rsid w:val="00E46C61"/>
    <w:rsid w:val="00E47415"/>
    <w:rsid w:val="00E62100"/>
    <w:rsid w:val="00E675C7"/>
    <w:rsid w:val="00E74A44"/>
    <w:rsid w:val="00E76B1A"/>
    <w:rsid w:val="00E87DAE"/>
    <w:rsid w:val="00E9651C"/>
    <w:rsid w:val="00EB588E"/>
    <w:rsid w:val="00EC042A"/>
    <w:rsid w:val="00EC37D3"/>
    <w:rsid w:val="00EC7EEE"/>
    <w:rsid w:val="00ED5135"/>
    <w:rsid w:val="00EE312A"/>
    <w:rsid w:val="00F117A2"/>
    <w:rsid w:val="00F21044"/>
    <w:rsid w:val="00F3443C"/>
    <w:rsid w:val="00F47C19"/>
    <w:rsid w:val="00F620A6"/>
    <w:rsid w:val="00F62EE7"/>
    <w:rsid w:val="00F93EB6"/>
    <w:rsid w:val="00F95ED6"/>
    <w:rsid w:val="00FB6964"/>
    <w:rsid w:val="00FB6F4B"/>
    <w:rsid w:val="00FC4D15"/>
    <w:rsid w:val="00FC7B0D"/>
    <w:rsid w:val="00FD2F21"/>
    <w:rsid w:val="00FE1B35"/>
    <w:rsid w:val="00FE4C9F"/>
    <w:rsid w:val="00FE5FF7"/>
    <w:rsid w:val="00FE6CB5"/>
    <w:rsid w:val="00FE721B"/>
    <w:rsid w:val="02D0EB63"/>
    <w:rsid w:val="02E23296"/>
    <w:rsid w:val="04A9D189"/>
    <w:rsid w:val="054366A7"/>
    <w:rsid w:val="06185D6C"/>
    <w:rsid w:val="065E2AFE"/>
    <w:rsid w:val="06B88719"/>
    <w:rsid w:val="0AFBEF9C"/>
    <w:rsid w:val="0D3E39D4"/>
    <w:rsid w:val="0DFCAD18"/>
    <w:rsid w:val="0EAD7091"/>
    <w:rsid w:val="0EDCC15B"/>
    <w:rsid w:val="0F35544F"/>
    <w:rsid w:val="15BAA8B2"/>
    <w:rsid w:val="1927F510"/>
    <w:rsid w:val="196E567A"/>
    <w:rsid w:val="1A56E5F9"/>
    <w:rsid w:val="1C052641"/>
    <w:rsid w:val="1ED9BCC8"/>
    <w:rsid w:val="2224D421"/>
    <w:rsid w:val="22AFC94A"/>
    <w:rsid w:val="2509D535"/>
    <w:rsid w:val="261B7FD9"/>
    <w:rsid w:val="2B68C556"/>
    <w:rsid w:val="2D1DBF27"/>
    <w:rsid w:val="303C3679"/>
    <w:rsid w:val="31664B89"/>
    <w:rsid w:val="33E4E51B"/>
    <w:rsid w:val="349DEC4B"/>
    <w:rsid w:val="3761C617"/>
    <w:rsid w:val="382180C4"/>
    <w:rsid w:val="3C72AC13"/>
    <w:rsid w:val="3CC06C81"/>
    <w:rsid w:val="3F912478"/>
    <w:rsid w:val="40530EE2"/>
    <w:rsid w:val="409099E6"/>
    <w:rsid w:val="40B5E90F"/>
    <w:rsid w:val="4581D24E"/>
    <w:rsid w:val="463AEB38"/>
    <w:rsid w:val="46D128C7"/>
    <w:rsid w:val="46FE215E"/>
    <w:rsid w:val="47751448"/>
    <w:rsid w:val="48AD77C3"/>
    <w:rsid w:val="4AED1227"/>
    <w:rsid w:val="4E49B784"/>
    <w:rsid w:val="4FE587E5"/>
    <w:rsid w:val="522F20E1"/>
    <w:rsid w:val="5410EB9A"/>
    <w:rsid w:val="54A0AB9C"/>
    <w:rsid w:val="54D03488"/>
    <w:rsid w:val="58E45CBD"/>
    <w:rsid w:val="597E600B"/>
    <w:rsid w:val="599457B1"/>
    <w:rsid w:val="59D81FB0"/>
    <w:rsid w:val="5A6704C1"/>
    <w:rsid w:val="5B5299CD"/>
    <w:rsid w:val="5B7396CB"/>
    <w:rsid w:val="5CC40AED"/>
    <w:rsid w:val="5E65A926"/>
    <w:rsid w:val="5FEDFDA4"/>
    <w:rsid w:val="619CB270"/>
    <w:rsid w:val="619F6996"/>
    <w:rsid w:val="61A5AB00"/>
    <w:rsid w:val="65332237"/>
    <w:rsid w:val="66FA1171"/>
    <w:rsid w:val="68D3E855"/>
    <w:rsid w:val="68FA8087"/>
    <w:rsid w:val="6900E5D7"/>
    <w:rsid w:val="69D42A5F"/>
    <w:rsid w:val="6AEC88B7"/>
    <w:rsid w:val="6C65A997"/>
    <w:rsid w:val="6EA88C40"/>
    <w:rsid w:val="6EBD5735"/>
    <w:rsid w:val="70445CA1"/>
    <w:rsid w:val="70B617F2"/>
    <w:rsid w:val="718EE8D2"/>
    <w:rsid w:val="73515DC1"/>
    <w:rsid w:val="76493DF4"/>
    <w:rsid w:val="770C3119"/>
    <w:rsid w:val="78E2CBA1"/>
    <w:rsid w:val="7BF98B55"/>
    <w:rsid w:val="7D22DFA9"/>
    <w:rsid w:val="7EDDA63F"/>
    <w:rsid w:val="7F1742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86C6C"/>
  <w14:defaultImageDpi w14:val="32767"/>
  <w15:chartTrackingRefBased/>
  <w15:docId w15:val="{DB634B43-B0DD-453C-BB66-196298C2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E85"/>
    <w:pPr>
      <w:tabs>
        <w:tab w:val="center" w:pos="4513"/>
        <w:tab w:val="right" w:pos="9026"/>
      </w:tabs>
    </w:pPr>
  </w:style>
  <w:style w:type="character" w:customStyle="1" w:styleId="HeaderChar">
    <w:name w:val="Header Char"/>
    <w:basedOn w:val="DefaultParagraphFont"/>
    <w:link w:val="Header"/>
    <w:uiPriority w:val="99"/>
    <w:rsid w:val="00755E85"/>
  </w:style>
  <w:style w:type="paragraph" w:styleId="Footer">
    <w:name w:val="footer"/>
    <w:basedOn w:val="Normal"/>
    <w:link w:val="FooterChar"/>
    <w:uiPriority w:val="99"/>
    <w:unhideWhenUsed/>
    <w:rsid w:val="00755E85"/>
    <w:pPr>
      <w:tabs>
        <w:tab w:val="center" w:pos="4513"/>
        <w:tab w:val="right" w:pos="9026"/>
      </w:tabs>
    </w:pPr>
  </w:style>
  <w:style w:type="character" w:customStyle="1" w:styleId="FooterChar">
    <w:name w:val="Footer Char"/>
    <w:basedOn w:val="DefaultParagraphFont"/>
    <w:link w:val="Footer"/>
    <w:uiPriority w:val="99"/>
    <w:rsid w:val="00755E85"/>
  </w:style>
  <w:style w:type="paragraph" w:customStyle="1" w:styleId="OzHelpH1">
    <w:name w:val="OzHelp H1"/>
    <w:basedOn w:val="Normal"/>
    <w:qFormat/>
    <w:rsid w:val="00993E4F"/>
    <w:pPr>
      <w:spacing w:before="120" w:after="600" w:line="288" w:lineRule="auto"/>
    </w:pPr>
    <w:rPr>
      <w:rFonts w:ascii="Tahoma" w:hAnsi="Tahoma"/>
      <w:b/>
      <w:bCs/>
      <w:color w:val="492883" w:themeColor="text1"/>
      <w:sz w:val="48"/>
      <w:szCs w:val="48"/>
    </w:rPr>
  </w:style>
  <w:style w:type="paragraph" w:customStyle="1" w:styleId="OzHelpH2">
    <w:name w:val="OzHelp H2"/>
    <w:basedOn w:val="Normal"/>
    <w:qFormat/>
    <w:rsid w:val="00993E4F"/>
    <w:pPr>
      <w:spacing w:before="240" w:after="120" w:line="288" w:lineRule="auto"/>
    </w:pPr>
    <w:rPr>
      <w:rFonts w:ascii="Tahoma" w:hAnsi="Tahoma"/>
      <w:b/>
      <w:bCs/>
      <w:color w:val="492883" w:themeColor="text1"/>
      <w:sz w:val="32"/>
      <w:szCs w:val="32"/>
    </w:rPr>
  </w:style>
  <w:style w:type="paragraph" w:customStyle="1" w:styleId="OzHelpH3">
    <w:name w:val="OzHelp H3"/>
    <w:basedOn w:val="Normal"/>
    <w:qFormat/>
    <w:rsid w:val="00993E4F"/>
    <w:pPr>
      <w:spacing w:before="240" w:after="120" w:line="288" w:lineRule="auto"/>
    </w:pPr>
    <w:rPr>
      <w:rFonts w:ascii="Tahoma" w:hAnsi="Tahoma"/>
      <w:b/>
      <w:bCs/>
      <w:color w:val="492883" w:themeColor="text1"/>
      <w:sz w:val="22"/>
      <w:szCs w:val="22"/>
    </w:rPr>
  </w:style>
  <w:style w:type="paragraph" w:customStyle="1" w:styleId="OzHelpPullouttext">
    <w:name w:val="OzHelp Pull out text"/>
    <w:basedOn w:val="Normal"/>
    <w:qFormat/>
    <w:rsid w:val="00993E4F"/>
    <w:pPr>
      <w:spacing w:before="360" w:after="360" w:line="288" w:lineRule="auto"/>
    </w:pPr>
    <w:rPr>
      <w:rFonts w:ascii="Tahoma" w:hAnsi="Tahoma"/>
      <w:color w:val="1FC0F1" w:themeColor="background2"/>
      <w:sz w:val="32"/>
      <w:szCs w:val="32"/>
    </w:rPr>
  </w:style>
  <w:style w:type="paragraph" w:customStyle="1" w:styleId="OzHelpbody">
    <w:name w:val="OzHelp body"/>
    <w:basedOn w:val="Normal"/>
    <w:qFormat/>
    <w:rsid w:val="00993E4F"/>
    <w:pPr>
      <w:spacing w:before="120" w:after="120" w:line="288" w:lineRule="auto"/>
    </w:pPr>
    <w:rPr>
      <w:rFonts w:ascii="Tahoma" w:hAnsi="Tahoma" w:cs="Times New Roman (Body CS)"/>
      <w:color w:val="000000"/>
      <w:sz w:val="20"/>
      <w:szCs w:val="20"/>
    </w:rPr>
  </w:style>
  <w:style w:type="paragraph" w:styleId="ListParagraph">
    <w:name w:val="List Paragraph"/>
    <w:basedOn w:val="Normal"/>
    <w:uiPriority w:val="34"/>
    <w:qFormat/>
    <w:rsid w:val="00993E4F"/>
    <w:pPr>
      <w:ind w:left="720"/>
      <w:contextualSpacing/>
    </w:pPr>
  </w:style>
  <w:style w:type="paragraph" w:customStyle="1" w:styleId="OzHelpbodyBullet">
    <w:name w:val="OzHelp body Bullet"/>
    <w:basedOn w:val="ListParagraph"/>
    <w:qFormat/>
    <w:rsid w:val="008036F4"/>
    <w:pPr>
      <w:numPr>
        <w:numId w:val="12"/>
      </w:numPr>
      <w:spacing w:before="120" w:after="120" w:line="288" w:lineRule="auto"/>
    </w:pPr>
    <w:rPr>
      <w:rFonts w:ascii="Tahoma" w:hAnsi="Tahoma" w:cs="Times New Roman (Body CS)"/>
      <w:color w:val="000000"/>
      <w:sz w:val="20"/>
      <w:szCs w:val="20"/>
    </w:rPr>
  </w:style>
  <w:style w:type="paragraph" w:customStyle="1" w:styleId="OzHelpSubBullet">
    <w:name w:val="OzHelp Sub Bullet"/>
    <w:basedOn w:val="OzHelpbodyBullet"/>
    <w:qFormat/>
    <w:rsid w:val="008036F4"/>
    <w:pPr>
      <w:numPr>
        <w:numId w:val="16"/>
      </w:numPr>
    </w:pPr>
  </w:style>
  <w:style w:type="paragraph" w:customStyle="1" w:styleId="OzHelpsubsubBullet">
    <w:name w:val="OzHelp sub sub Bullet"/>
    <w:basedOn w:val="OzHelpSubBullet"/>
    <w:qFormat/>
    <w:rsid w:val="008036F4"/>
    <w:pPr>
      <w:numPr>
        <w:numId w:val="14"/>
      </w:numPr>
    </w:pPr>
  </w:style>
  <w:style w:type="table" w:styleId="TableGrid">
    <w:name w:val="Table Grid"/>
    <w:basedOn w:val="TableNormal"/>
    <w:uiPriority w:val="39"/>
    <w:rsid w:val="0080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036F4"/>
    <w:tblPr>
      <w:tblStyleRowBandSize w:val="1"/>
      <w:tblStyleColBandSize w:val="1"/>
    </w:tblPr>
    <w:tblStylePr w:type="firstRow">
      <w:rPr>
        <w:b/>
        <w:bCs/>
        <w:caps/>
      </w:rPr>
      <w:tblPr/>
      <w:tcPr>
        <w:tcBorders>
          <w:bottom w:val="single" w:sz="4" w:space="0" w:color="9D7C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7C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36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036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7CD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7CD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7CD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7CD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036F4"/>
    <w:tblPr>
      <w:tblStyleRowBandSize w:val="1"/>
      <w:tblStyleColBandSize w:val="1"/>
      <w:tblBorders>
        <w:top w:val="single" w:sz="4" w:space="0" w:color="B197DF" w:themeColor="text1" w:themeTint="66"/>
        <w:left w:val="single" w:sz="4" w:space="0" w:color="B197DF" w:themeColor="text1" w:themeTint="66"/>
        <w:bottom w:val="single" w:sz="4" w:space="0" w:color="B197DF" w:themeColor="text1" w:themeTint="66"/>
        <w:right w:val="single" w:sz="4" w:space="0" w:color="B197DF" w:themeColor="text1" w:themeTint="66"/>
        <w:insideH w:val="single" w:sz="4" w:space="0" w:color="B197DF" w:themeColor="text1" w:themeTint="66"/>
        <w:insideV w:val="single" w:sz="4" w:space="0" w:color="B197DF" w:themeColor="text1" w:themeTint="66"/>
      </w:tblBorders>
    </w:tblPr>
    <w:tblStylePr w:type="firstRow">
      <w:rPr>
        <w:b/>
        <w:bCs/>
      </w:rPr>
      <w:tblPr/>
      <w:tcPr>
        <w:tcBorders>
          <w:bottom w:val="single" w:sz="12" w:space="0" w:color="8A62CF" w:themeColor="text1" w:themeTint="99"/>
        </w:tcBorders>
      </w:tcPr>
    </w:tblStylePr>
    <w:tblStylePr w:type="lastRow">
      <w:rPr>
        <w:b/>
        <w:bCs/>
      </w:rPr>
      <w:tblPr/>
      <w:tcPr>
        <w:tcBorders>
          <w:top w:val="double" w:sz="2" w:space="0" w:color="8A62CF" w:themeColor="tex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8036F4"/>
    <w:rPr>
      <w:color w:val="492883" w:themeColor="text1"/>
    </w:rPr>
    <w:tblPr>
      <w:tblStyleRowBandSize w:val="1"/>
      <w:tblStyleColBandSize w:val="1"/>
      <w:tblBorders>
        <w:top w:val="single" w:sz="4" w:space="0" w:color="8A62CF" w:themeColor="text1" w:themeTint="99"/>
        <w:left w:val="single" w:sz="4" w:space="0" w:color="8A62CF" w:themeColor="text1" w:themeTint="99"/>
        <w:bottom w:val="single" w:sz="4" w:space="0" w:color="8A62CF" w:themeColor="text1" w:themeTint="99"/>
        <w:right w:val="single" w:sz="4" w:space="0" w:color="8A62CF" w:themeColor="text1" w:themeTint="99"/>
        <w:insideH w:val="single" w:sz="4" w:space="0" w:color="8A62CF" w:themeColor="text1" w:themeTint="99"/>
        <w:insideV w:val="single" w:sz="4" w:space="0" w:color="8A62C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CAEF" w:themeFill="text1" w:themeFillTint="33"/>
      </w:tcPr>
    </w:tblStylePr>
    <w:tblStylePr w:type="band1Horz">
      <w:tblPr/>
      <w:tcPr>
        <w:shd w:val="clear" w:color="auto" w:fill="D7CAEF" w:themeFill="text1" w:themeFillTint="33"/>
      </w:tcPr>
    </w:tblStylePr>
    <w:tblStylePr w:type="neCell">
      <w:tblPr/>
      <w:tcPr>
        <w:tcBorders>
          <w:bottom w:val="single" w:sz="4" w:space="0" w:color="8A62CF" w:themeColor="text1" w:themeTint="99"/>
        </w:tcBorders>
      </w:tcPr>
    </w:tblStylePr>
    <w:tblStylePr w:type="nwCell">
      <w:tblPr/>
      <w:tcPr>
        <w:tcBorders>
          <w:bottom w:val="single" w:sz="4" w:space="0" w:color="8A62CF" w:themeColor="text1" w:themeTint="99"/>
        </w:tcBorders>
      </w:tcPr>
    </w:tblStylePr>
    <w:tblStylePr w:type="seCell">
      <w:tblPr/>
      <w:tcPr>
        <w:tcBorders>
          <w:top w:val="single" w:sz="4" w:space="0" w:color="8A62CF" w:themeColor="text1" w:themeTint="99"/>
        </w:tcBorders>
      </w:tcPr>
    </w:tblStylePr>
    <w:tblStylePr w:type="swCell">
      <w:tblPr/>
      <w:tcPr>
        <w:tcBorders>
          <w:top w:val="single" w:sz="4" w:space="0" w:color="8A62CF" w:themeColor="text1" w:themeTint="99"/>
        </w:tcBorders>
      </w:tcPr>
    </w:tblStylePr>
  </w:style>
  <w:style w:type="table" w:styleId="GridTable6Colorful-Accent5">
    <w:name w:val="Grid Table 6 Colorful Accent 5"/>
    <w:basedOn w:val="TableNormal"/>
    <w:uiPriority w:val="51"/>
    <w:rsid w:val="008036F4"/>
    <w:rPr>
      <w:color w:val="1E1858" w:themeColor="accent5" w:themeShade="BF"/>
    </w:rPr>
    <w:tblPr>
      <w:tblStyleRowBandSize w:val="1"/>
      <w:tblStyleColBandSize w:val="1"/>
      <w:tblBorders>
        <w:top w:val="single" w:sz="4" w:space="0" w:color="6156D0" w:themeColor="accent5" w:themeTint="99"/>
        <w:left w:val="single" w:sz="4" w:space="0" w:color="6156D0" w:themeColor="accent5" w:themeTint="99"/>
        <w:bottom w:val="single" w:sz="4" w:space="0" w:color="6156D0" w:themeColor="accent5" w:themeTint="99"/>
        <w:right w:val="single" w:sz="4" w:space="0" w:color="6156D0" w:themeColor="accent5" w:themeTint="99"/>
        <w:insideH w:val="single" w:sz="4" w:space="0" w:color="6156D0" w:themeColor="accent5" w:themeTint="99"/>
        <w:insideV w:val="single" w:sz="4" w:space="0" w:color="6156D0" w:themeColor="accent5" w:themeTint="99"/>
      </w:tblBorders>
    </w:tblPr>
    <w:tblStylePr w:type="firstRow">
      <w:rPr>
        <w:b/>
        <w:bCs/>
      </w:rPr>
      <w:tblPr/>
      <w:tcPr>
        <w:tcBorders>
          <w:bottom w:val="single" w:sz="12" w:space="0" w:color="6156D0" w:themeColor="accent5" w:themeTint="99"/>
        </w:tcBorders>
      </w:tcPr>
    </w:tblStylePr>
    <w:tblStylePr w:type="lastRow">
      <w:rPr>
        <w:b/>
        <w:bCs/>
      </w:rPr>
      <w:tblPr/>
      <w:tcPr>
        <w:tcBorders>
          <w:top w:val="double" w:sz="4" w:space="0" w:color="6156D0" w:themeColor="accent5" w:themeTint="99"/>
        </w:tcBorders>
      </w:tcPr>
    </w:tblStylePr>
    <w:tblStylePr w:type="firstCol">
      <w:rPr>
        <w:b/>
        <w:bCs/>
      </w:rPr>
    </w:tblStylePr>
    <w:tblStylePr w:type="lastCol">
      <w:rPr>
        <w:b/>
        <w:bCs/>
      </w:rPr>
    </w:tblStylePr>
    <w:tblStylePr w:type="band1Vert">
      <w:tblPr/>
      <w:tcPr>
        <w:shd w:val="clear" w:color="auto" w:fill="CAC6EF" w:themeFill="accent5" w:themeFillTint="33"/>
      </w:tcPr>
    </w:tblStylePr>
    <w:tblStylePr w:type="band1Horz">
      <w:tblPr/>
      <w:tcPr>
        <w:shd w:val="clear" w:color="auto" w:fill="CAC6EF" w:themeFill="accent5" w:themeFillTint="33"/>
      </w:tcPr>
    </w:tblStylePr>
  </w:style>
  <w:style w:type="table" w:styleId="GridTable6Colorful-Accent3">
    <w:name w:val="Grid Table 6 Colorful Accent 3"/>
    <w:basedOn w:val="TableNormal"/>
    <w:uiPriority w:val="51"/>
    <w:rsid w:val="008036F4"/>
    <w:rPr>
      <w:color w:val="361E62" w:themeColor="accent3" w:themeShade="BF"/>
    </w:rPr>
    <w:tblPr>
      <w:tblStyleRowBandSize w:val="1"/>
      <w:tblStyleColBandSize w:val="1"/>
      <w:tblBorders>
        <w:top w:val="single" w:sz="4" w:space="0" w:color="8A62CF" w:themeColor="accent3" w:themeTint="99"/>
        <w:left w:val="single" w:sz="4" w:space="0" w:color="8A62CF" w:themeColor="accent3" w:themeTint="99"/>
        <w:bottom w:val="single" w:sz="4" w:space="0" w:color="8A62CF" w:themeColor="accent3" w:themeTint="99"/>
        <w:right w:val="single" w:sz="4" w:space="0" w:color="8A62CF" w:themeColor="accent3" w:themeTint="99"/>
        <w:insideH w:val="single" w:sz="4" w:space="0" w:color="8A62CF" w:themeColor="accent3" w:themeTint="99"/>
        <w:insideV w:val="single" w:sz="4" w:space="0" w:color="8A62CF" w:themeColor="accent3" w:themeTint="99"/>
      </w:tblBorders>
    </w:tblPr>
    <w:tblStylePr w:type="firstRow">
      <w:rPr>
        <w:b/>
        <w:bCs/>
      </w:rPr>
      <w:tblPr/>
      <w:tcPr>
        <w:tcBorders>
          <w:bottom w:val="single" w:sz="12" w:space="0" w:color="8A62CF" w:themeColor="accent3" w:themeTint="99"/>
        </w:tcBorders>
      </w:tcPr>
    </w:tblStylePr>
    <w:tblStylePr w:type="lastRow">
      <w:rPr>
        <w:b/>
        <w:bCs/>
      </w:rPr>
      <w:tblPr/>
      <w:tcPr>
        <w:tcBorders>
          <w:top w:val="double" w:sz="4" w:space="0" w:color="8A62CF" w:themeColor="accent3" w:themeTint="99"/>
        </w:tcBorders>
      </w:tcPr>
    </w:tblStylePr>
    <w:tblStylePr w:type="firstCol">
      <w:rPr>
        <w:b/>
        <w:bCs/>
      </w:rPr>
    </w:tblStylePr>
    <w:tblStylePr w:type="lastCol">
      <w:rPr>
        <w:b/>
        <w:bCs/>
      </w:rPr>
    </w:tblStylePr>
    <w:tblStylePr w:type="band1Vert">
      <w:tblPr/>
      <w:tcPr>
        <w:shd w:val="clear" w:color="auto" w:fill="D7CAEF" w:themeFill="accent3" w:themeFillTint="33"/>
      </w:tcPr>
    </w:tblStylePr>
    <w:tblStylePr w:type="band1Horz">
      <w:tblPr/>
      <w:tcPr>
        <w:shd w:val="clear" w:color="auto" w:fill="D7CAEF" w:themeFill="accent3" w:themeFillTint="33"/>
      </w:tcPr>
    </w:tblStylePr>
  </w:style>
  <w:style w:type="table" w:styleId="GridTable6Colorful">
    <w:name w:val="Grid Table 6 Colorful"/>
    <w:basedOn w:val="TableNormal"/>
    <w:uiPriority w:val="51"/>
    <w:rsid w:val="008036F4"/>
    <w:rPr>
      <w:color w:val="492883" w:themeColor="text1"/>
    </w:rPr>
    <w:tblPr>
      <w:tblStyleRowBandSize w:val="1"/>
      <w:tblStyleColBandSize w:val="1"/>
      <w:tblBorders>
        <w:top w:val="single" w:sz="4" w:space="0" w:color="8A62CF" w:themeColor="text1" w:themeTint="99"/>
        <w:left w:val="single" w:sz="4" w:space="0" w:color="8A62CF" w:themeColor="text1" w:themeTint="99"/>
        <w:bottom w:val="single" w:sz="4" w:space="0" w:color="8A62CF" w:themeColor="text1" w:themeTint="99"/>
        <w:right w:val="single" w:sz="4" w:space="0" w:color="8A62CF" w:themeColor="text1" w:themeTint="99"/>
        <w:insideH w:val="single" w:sz="4" w:space="0" w:color="8A62CF" w:themeColor="text1" w:themeTint="99"/>
        <w:insideV w:val="single" w:sz="4" w:space="0" w:color="8A62CF" w:themeColor="text1" w:themeTint="99"/>
      </w:tblBorders>
    </w:tblPr>
    <w:tblStylePr w:type="firstRow">
      <w:rPr>
        <w:b/>
        <w:bCs/>
      </w:rPr>
      <w:tblPr/>
      <w:tcPr>
        <w:tcBorders>
          <w:bottom w:val="single" w:sz="12" w:space="0" w:color="8A62CF" w:themeColor="text1" w:themeTint="99"/>
        </w:tcBorders>
      </w:tcPr>
    </w:tblStylePr>
    <w:tblStylePr w:type="lastRow">
      <w:rPr>
        <w:b/>
        <w:bCs/>
      </w:rPr>
      <w:tblPr/>
      <w:tcPr>
        <w:tcBorders>
          <w:top w:val="double" w:sz="4" w:space="0" w:color="8A62CF" w:themeColor="text1" w:themeTint="99"/>
        </w:tcBorders>
      </w:tcPr>
    </w:tblStylePr>
    <w:tblStylePr w:type="firstCol">
      <w:rPr>
        <w:b/>
        <w:bCs/>
      </w:rPr>
    </w:tblStylePr>
    <w:tblStylePr w:type="lastCol">
      <w:rPr>
        <w:b/>
        <w:bCs/>
      </w:rPr>
    </w:tblStylePr>
    <w:tblStylePr w:type="band1Vert">
      <w:tblPr/>
      <w:tcPr>
        <w:shd w:val="clear" w:color="auto" w:fill="D7CAEF" w:themeFill="text1" w:themeFillTint="33"/>
      </w:tcPr>
    </w:tblStylePr>
    <w:tblStylePr w:type="band1Horz">
      <w:tblPr/>
      <w:tcPr>
        <w:shd w:val="clear" w:color="auto" w:fill="D7CAEF" w:themeFill="text1" w:themeFillTint="33"/>
      </w:tcPr>
    </w:tblStylePr>
  </w:style>
  <w:style w:type="character" w:styleId="PageNumber">
    <w:name w:val="page number"/>
    <w:basedOn w:val="DefaultParagraphFont"/>
    <w:uiPriority w:val="99"/>
    <w:semiHidden/>
    <w:unhideWhenUsed/>
    <w:rsid w:val="008036F4"/>
  </w:style>
  <w:style w:type="paragraph" w:customStyle="1" w:styleId="BasicParagraph">
    <w:name w:val="[Basic Paragraph]"/>
    <w:basedOn w:val="Normal"/>
    <w:uiPriority w:val="99"/>
    <w:rsid w:val="005F06C5"/>
    <w:pPr>
      <w:autoSpaceDE w:val="0"/>
      <w:autoSpaceDN w:val="0"/>
      <w:adjustRightInd w:val="0"/>
      <w:spacing w:line="288" w:lineRule="auto"/>
      <w:textAlignment w:val="center"/>
    </w:pPr>
    <w:rPr>
      <w:rFonts w:ascii="Minion Pro" w:hAnsi="Minion Pro" w:cs="Minion Pro"/>
      <w:color w:val="000000"/>
      <w:lang w:val="en-US"/>
    </w:rPr>
  </w:style>
  <w:style w:type="character" w:styleId="CommentReference">
    <w:name w:val="annotation reference"/>
    <w:basedOn w:val="DefaultParagraphFont"/>
    <w:uiPriority w:val="99"/>
    <w:semiHidden/>
    <w:unhideWhenUsed/>
    <w:rsid w:val="00F117A2"/>
    <w:rPr>
      <w:sz w:val="16"/>
      <w:szCs w:val="16"/>
    </w:rPr>
  </w:style>
  <w:style w:type="paragraph" w:styleId="CommentText">
    <w:name w:val="annotation text"/>
    <w:basedOn w:val="Normal"/>
    <w:link w:val="CommentTextChar"/>
    <w:uiPriority w:val="99"/>
    <w:semiHidden/>
    <w:unhideWhenUsed/>
    <w:rsid w:val="00F117A2"/>
    <w:rPr>
      <w:sz w:val="20"/>
      <w:szCs w:val="20"/>
    </w:rPr>
  </w:style>
  <w:style w:type="character" w:customStyle="1" w:styleId="CommentTextChar">
    <w:name w:val="Comment Text Char"/>
    <w:basedOn w:val="DefaultParagraphFont"/>
    <w:link w:val="CommentText"/>
    <w:uiPriority w:val="99"/>
    <w:semiHidden/>
    <w:rsid w:val="00F117A2"/>
    <w:rPr>
      <w:sz w:val="20"/>
      <w:szCs w:val="20"/>
    </w:rPr>
  </w:style>
  <w:style w:type="paragraph" w:styleId="CommentSubject">
    <w:name w:val="annotation subject"/>
    <w:basedOn w:val="CommentText"/>
    <w:next w:val="CommentText"/>
    <w:link w:val="CommentSubjectChar"/>
    <w:uiPriority w:val="99"/>
    <w:semiHidden/>
    <w:unhideWhenUsed/>
    <w:rsid w:val="00F117A2"/>
    <w:rPr>
      <w:b/>
      <w:bCs/>
    </w:rPr>
  </w:style>
  <w:style w:type="character" w:customStyle="1" w:styleId="CommentSubjectChar">
    <w:name w:val="Comment Subject Char"/>
    <w:basedOn w:val="CommentTextChar"/>
    <w:link w:val="CommentSubject"/>
    <w:uiPriority w:val="99"/>
    <w:semiHidden/>
    <w:rsid w:val="00F117A2"/>
    <w:rPr>
      <w:b/>
      <w:bCs/>
      <w:sz w:val="20"/>
      <w:szCs w:val="20"/>
    </w:rPr>
  </w:style>
  <w:style w:type="paragraph" w:styleId="Revision">
    <w:name w:val="Revision"/>
    <w:hidden/>
    <w:uiPriority w:val="99"/>
    <w:semiHidden/>
    <w:rsid w:val="00CC3F6F"/>
  </w:style>
  <w:style w:type="character" w:styleId="Hyperlink">
    <w:name w:val="Hyperlink"/>
    <w:basedOn w:val="DefaultParagraphFont"/>
    <w:uiPriority w:val="99"/>
    <w:unhideWhenUsed/>
    <w:rsid w:val="006176E6"/>
    <w:rPr>
      <w:color w:val="1FC0F1" w:themeColor="hyperlink"/>
      <w:u w:val="single"/>
    </w:rPr>
  </w:style>
  <w:style w:type="character" w:styleId="UnresolvedMention">
    <w:name w:val="Unresolved Mention"/>
    <w:basedOn w:val="DefaultParagraphFont"/>
    <w:uiPriority w:val="99"/>
    <w:semiHidden/>
    <w:unhideWhenUsed/>
    <w:rsid w:val="009F3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5167">
      <w:bodyDiv w:val="1"/>
      <w:marLeft w:val="0"/>
      <w:marRight w:val="0"/>
      <w:marTop w:val="0"/>
      <w:marBottom w:val="0"/>
      <w:divBdr>
        <w:top w:val="none" w:sz="0" w:space="0" w:color="auto"/>
        <w:left w:val="none" w:sz="0" w:space="0" w:color="auto"/>
        <w:bottom w:val="none" w:sz="0" w:space="0" w:color="auto"/>
        <w:right w:val="none" w:sz="0" w:space="0" w:color="auto"/>
      </w:divBdr>
    </w:div>
    <w:div w:id="638192742">
      <w:bodyDiv w:val="1"/>
      <w:marLeft w:val="0"/>
      <w:marRight w:val="0"/>
      <w:marTop w:val="0"/>
      <w:marBottom w:val="0"/>
      <w:divBdr>
        <w:top w:val="none" w:sz="0" w:space="0" w:color="auto"/>
        <w:left w:val="none" w:sz="0" w:space="0" w:color="auto"/>
        <w:bottom w:val="none" w:sz="0" w:space="0" w:color="auto"/>
        <w:right w:val="none" w:sz="0" w:space="0" w:color="auto"/>
      </w:divBdr>
    </w:div>
    <w:div w:id="820848633">
      <w:bodyDiv w:val="1"/>
      <w:marLeft w:val="0"/>
      <w:marRight w:val="0"/>
      <w:marTop w:val="0"/>
      <w:marBottom w:val="0"/>
      <w:divBdr>
        <w:top w:val="none" w:sz="0" w:space="0" w:color="auto"/>
        <w:left w:val="none" w:sz="0" w:space="0" w:color="auto"/>
        <w:bottom w:val="none" w:sz="0" w:space="0" w:color="auto"/>
        <w:right w:val="none" w:sz="0" w:space="0" w:color="auto"/>
      </w:divBdr>
    </w:div>
    <w:div w:id="12423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beasley\Ozhelp%20Foundation\OzHelp%20Online%20-%20Shared\02%20Communications%20and%20Marketing\AA%20Templates\OzHelp%20Letterhead\OzHelp%20Letterhead%20Portrait.dotx" TargetMode="External"/></Relationships>
</file>

<file path=word/theme/theme1.xml><?xml version="1.0" encoding="utf-8"?>
<a:theme xmlns:a="http://schemas.openxmlformats.org/drawingml/2006/main" name="Office Theme">
  <a:themeElements>
    <a:clrScheme name="OzHelp Print">
      <a:dk1>
        <a:srgbClr val="492883"/>
      </a:dk1>
      <a:lt1>
        <a:srgbClr val="FFFFFF"/>
      </a:lt1>
      <a:dk2>
        <a:srgbClr val="492883"/>
      </a:dk2>
      <a:lt2>
        <a:srgbClr val="1FC0F1"/>
      </a:lt2>
      <a:accent1>
        <a:srgbClr val="FDB71D"/>
      </a:accent1>
      <a:accent2>
        <a:srgbClr val="1FC0F1"/>
      </a:accent2>
      <a:accent3>
        <a:srgbClr val="492883"/>
      </a:accent3>
      <a:accent4>
        <a:srgbClr val="84C679"/>
      </a:accent4>
      <a:accent5>
        <a:srgbClr val="292177"/>
      </a:accent5>
      <a:accent6>
        <a:srgbClr val="FDB71D"/>
      </a:accent6>
      <a:hlink>
        <a:srgbClr val="1FC0F1"/>
      </a:hlink>
      <a:folHlink>
        <a:srgbClr val="49288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A88C6685F56F4A9FF38C0F13F64B1E" ma:contentTypeVersion="13" ma:contentTypeDescription="Create a new document." ma:contentTypeScope="" ma:versionID="1ba15ea754dce892a192ccd45d471217">
  <xsd:schema xmlns:xsd="http://www.w3.org/2001/XMLSchema" xmlns:xs="http://www.w3.org/2001/XMLSchema" xmlns:p="http://schemas.microsoft.com/office/2006/metadata/properties" xmlns:ns2="5a178066-ddc5-4a47-a3ad-c7ad2d0933e0" xmlns:ns3="2f9dee68-121c-4f60-9f41-e979f733e914" targetNamespace="http://schemas.microsoft.com/office/2006/metadata/properties" ma:root="true" ma:fieldsID="5962bf51c2c025b2f75069ea4a46f518" ns2:_="" ns3:_="">
    <xsd:import namespace="5a178066-ddc5-4a47-a3ad-c7ad2d0933e0"/>
    <xsd:import namespace="2f9dee68-121c-4f60-9f41-e979f733e9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78066-ddc5-4a47-a3ad-c7ad2d093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9dee68-121c-4f60-9f41-e979f733e9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d = " h t t p : / / w w w . w 3 . o r g / 2 0 0 1 / X M L S c h e m a "   x m l n s : x s i = " h t t p : / / w w w . w 3 . o r g / 2 0 0 1 / X M L S c h e m a - i n s t a n c 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3537C-B84E-402E-86F9-EDEBF3A13397}">
  <ds:schemaRefs>
    <ds:schemaRef ds:uri="http://schemas.openxmlformats.org/officeDocument/2006/bibliography"/>
  </ds:schemaRefs>
</ds:datastoreItem>
</file>

<file path=customXml/itemProps2.xml><?xml version="1.0" encoding="utf-8"?>
<ds:datastoreItem xmlns:ds="http://schemas.openxmlformats.org/officeDocument/2006/customXml" ds:itemID="{5549E7DF-B65B-492A-BCE5-CD9C441DB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78066-ddc5-4a47-a3ad-c7ad2d0933e0"/>
    <ds:schemaRef ds:uri="2f9dee68-121c-4f60-9f41-e979f733e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4FBCF-C30E-4EF4-BCA0-3F54837F0C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E2B5F-BC72-4C1A-BAA7-56BBCEAA7764}">
  <ds:schemaRefs>
    <ds:schemaRef ds:uri="http://www.w3.org/2001/XMLSchema"/>
  </ds:schemaRefs>
</ds:datastoreItem>
</file>

<file path=customXml/itemProps5.xml><?xml version="1.0" encoding="utf-8"?>
<ds:datastoreItem xmlns:ds="http://schemas.openxmlformats.org/officeDocument/2006/customXml" ds:itemID="{511A2205-4FF5-4888-9415-B17E6DD95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OzHelp Letterhead Portrait</Template>
  <TotalTime>4</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Links>
    <vt:vector size="12" baseType="variant">
      <vt:variant>
        <vt:i4>2293799</vt:i4>
      </vt:variant>
      <vt:variant>
        <vt:i4>3</vt:i4>
      </vt:variant>
      <vt:variant>
        <vt:i4>0</vt:i4>
      </vt:variant>
      <vt:variant>
        <vt:i4>5</vt:i4>
      </vt:variant>
      <vt:variant>
        <vt:lpwstr>http://www.healthingear.com.au/</vt:lpwstr>
      </vt:variant>
      <vt:variant>
        <vt:lpwstr/>
      </vt:variant>
      <vt:variant>
        <vt:i4>7864410</vt:i4>
      </vt:variant>
      <vt:variant>
        <vt:i4>0</vt:i4>
      </vt:variant>
      <vt:variant>
        <vt:i4>0</vt:i4>
      </vt:variant>
      <vt:variant>
        <vt:i4>5</vt:i4>
      </vt:variant>
      <vt:variant>
        <vt:lpwstr>mailto:georgina.beasley@ozhelp.org.au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Beasley</dc:creator>
  <cp:keywords/>
  <dc:description/>
  <cp:lastModifiedBy>Skye Haffner</cp:lastModifiedBy>
  <cp:revision>4</cp:revision>
  <cp:lastPrinted>2022-03-10T21:06:00Z</cp:lastPrinted>
  <dcterms:created xsi:type="dcterms:W3CDTF">2022-03-11T01:35:00Z</dcterms:created>
  <dcterms:modified xsi:type="dcterms:W3CDTF">2022-03-11T01:38:00Z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0x01010099A88C6685F56F4A9FF38C0F13F64B1E</vt:lpwstr>
  </property>
  <property fmtid="{D5CDD505-2E9C-101B-9397-08002B2CF9AE}" pid="3" name="_dlc_DocIdItemGuid">
    <vt:lpwstr>780e8c10-234b-46df-a6d8-404a820a3144</vt:lpwstr>
  </property>
</Properties>
</file>